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05C94B9" w:rsidR="00B26598" w:rsidRPr="00667ED4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67ED4" w:rsidRPr="00667ED4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6B859AA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46B39">
        <w:rPr>
          <w:b/>
          <w:u w:val="single"/>
        </w:rPr>
        <w:t>Аналитическая химия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62FAA459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67ED4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EB17FF3" w14:textId="0806DAE6" w:rsidR="00746B39" w:rsidRPr="00746B39" w:rsidRDefault="002E1D63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</w:pPr>
      <w:r w:rsidRPr="00746B39">
        <w:t xml:space="preserve"> </w:t>
      </w:r>
      <w:r w:rsidR="00746B39" w:rsidRPr="00746B39">
        <w:rPr>
          <w:color w:val="000000"/>
        </w:rPr>
        <w:t xml:space="preserve">Предмет аналитической химии. </w:t>
      </w:r>
    </w:p>
    <w:p w14:paraId="5A867F9E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</w:pPr>
      <w:r w:rsidRPr="00746B39">
        <w:rPr>
          <w:color w:val="000000"/>
        </w:rPr>
        <w:t xml:space="preserve">Значение аналитической химии в производстве, науке, медицине, </w:t>
      </w:r>
      <w:hyperlink r:id="rId5" w:tooltip="Фармация" w:history="1">
        <w:r w:rsidRPr="00746B39">
          <w:t>фармации</w:t>
        </w:r>
      </w:hyperlink>
    </w:p>
    <w:p w14:paraId="74DAB147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Виды анализа и методы анализа</w:t>
      </w:r>
    </w:p>
    <w:p w14:paraId="04CFEBAE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Качественный анализ, его задачи. </w:t>
      </w:r>
    </w:p>
    <w:p w14:paraId="3791217E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Характеристика качественных реакций и условий их выполнения. </w:t>
      </w:r>
    </w:p>
    <w:p w14:paraId="55BEA9DA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Чувственность и избирательность реакций. </w:t>
      </w:r>
    </w:p>
    <w:p w14:paraId="0E86EA30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Специфические, селективные и групповые реагенты и реакции.</w:t>
      </w:r>
    </w:p>
    <w:p w14:paraId="68D2ECAE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Кислотно-основной метод классификации катионов. </w:t>
      </w:r>
    </w:p>
    <w:p w14:paraId="7ECEC6B8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Групповые реактивы.</w:t>
      </w:r>
    </w:p>
    <w:p w14:paraId="5DAA762E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Катионы I аналитической группы. Общая характеристика. Действие группового реагента. </w:t>
      </w:r>
    </w:p>
    <w:p w14:paraId="6F84ADEE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Биологическая роль катионов I аналитической группы.</w:t>
      </w:r>
    </w:p>
    <w:p w14:paraId="501180E4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 Применение в медицине катионов 1 аналитической группы. </w:t>
      </w:r>
    </w:p>
    <w:p w14:paraId="4A8A875D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Частные реакции на катионы 1 аналитической группы.</w:t>
      </w:r>
    </w:p>
    <w:p w14:paraId="3F77E123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Катионы II аналитической группы. Общая характеристика. Действие группового реактива. </w:t>
      </w:r>
    </w:p>
    <w:p w14:paraId="7504DA32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Биологическая роль катионов II аналитической группы и их применение в медицине.</w:t>
      </w:r>
    </w:p>
    <w:p w14:paraId="5633B23D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 Частные реакции на катионы 2 аналитической группы.</w:t>
      </w:r>
    </w:p>
    <w:p w14:paraId="1849B497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Катионы III аналитической группы. Общая характеристика. Действие группового реактива. </w:t>
      </w:r>
    </w:p>
    <w:p w14:paraId="5EA1C3F2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Биологическая роль катионов III аналитической группы и их применение в медицине. </w:t>
      </w:r>
    </w:p>
    <w:p w14:paraId="7EE6F280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Частные реакции на катионы 3 аналитической группы.</w:t>
      </w:r>
    </w:p>
    <w:p w14:paraId="7CF225A9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Катионы IV аналитической группы. Общая характеристика. Действие группового реактива. </w:t>
      </w:r>
    </w:p>
    <w:p w14:paraId="709BCCB0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Биологическая роль катионов IV аналитической группы и их применение в медицине.</w:t>
      </w:r>
    </w:p>
    <w:p w14:paraId="2408655D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Частные реакции на катионы 4 аналитической группы.</w:t>
      </w:r>
    </w:p>
    <w:p w14:paraId="71256A23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lastRenderedPageBreak/>
        <w:t xml:space="preserve">Катионы V аналитической группы. Общая характеристика. Действие группового реагента. </w:t>
      </w:r>
    </w:p>
    <w:p w14:paraId="4365BA40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Биологическая роль катионов V аналитической группы и их применение в медицине. Частные реакции.</w:t>
      </w:r>
    </w:p>
    <w:p w14:paraId="30A6F4B4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Катионы VI аналитической группы. Общая характеристика. Действие группового реагента. </w:t>
      </w:r>
    </w:p>
    <w:p w14:paraId="100673DC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Биологическая роль катионов VI аналитической группы и их применение в медицине. Частные реакции.</w:t>
      </w:r>
    </w:p>
    <w:p w14:paraId="629789EC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Системный анализ анионов.</w:t>
      </w:r>
    </w:p>
    <w:p w14:paraId="6A931C1E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Обнаружение анионов II аналитической группы. Общая характеристика. Действие общего реагента. </w:t>
      </w:r>
    </w:p>
    <w:p w14:paraId="28AA8EA1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Биологическая роль анионов II аналитической группы анионов. Частные реакции.</w:t>
      </w:r>
    </w:p>
    <w:p w14:paraId="322E8743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Обнаружение анионов III аналитической группы. Общая характеристика. Действие общего реагента. </w:t>
      </w:r>
    </w:p>
    <w:p w14:paraId="3E07E7D6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Биологическая роль анионов III аналитической группы анионов. Частные реакции.</w:t>
      </w:r>
    </w:p>
    <w:p w14:paraId="5055D60E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Гравиметрический анализ. Достоинства и недостатки. Основные этапы гравиметрии. Определения.</w:t>
      </w:r>
    </w:p>
    <w:p w14:paraId="0801C4B6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Гравиметрический анализ. Требования к осаждаемой к гравиметрическим формам. Условия образования кристаллических и аморфных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осадков.</w:t>
      </w:r>
    </w:p>
    <w:p w14:paraId="46E423A1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Титриметрические методы анализа. Достоинства и недостатки. </w:t>
      </w:r>
    </w:p>
    <w:p w14:paraId="3937A317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Способы титрования. </w:t>
      </w:r>
    </w:p>
    <w:p w14:paraId="26788DC3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Титриметрические методы анализа. </w:t>
      </w:r>
    </w:p>
    <w:p w14:paraId="79E33499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rPr>
          <w:color w:val="000000"/>
        </w:rPr>
      </w:pPr>
      <w:r w:rsidRPr="00746B39">
        <w:rPr>
          <w:color w:val="000000"/>
        </w:rPr>
        <w:t>Растворы в титриметрическом анализе.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Способы выражения концентрации растворов.</w:t>
      </w:r>
    </w:p>
    <w:p w14:paraId="1C65CBB8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Кривые титрования. Методы установления конечной точки титровании.</w:t>
      </w:r>
    </w:p>
    <w:p w14:paraId="08450852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Кислотно-основное титрование. Определяемые вещества и </w:t>
      </w:r>
      <w:proofErr w:type="spellStart"/>
      <w:r w:rsidRPr="00746B39">
        <w:rPr>
          <w:color w:val="000000"/>
        </w:rPr>
        <w:t>титранты</w:t>
      </w:r>
      <w:proofErr w:type="spellEnd"/>
      <w:r w:rsidRPr="00746B39">
        <w:rPr>
          <w:color w:val="000000"/>
        </w:rPr>
        <w:t>.</w:t>
      </w:r>
    </w:p>
    <w:p w14:paraId="5B5CE749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Кислотно-основные индикаторы. Интервал </w:t>
      </w:r>
      <w:proofErr w:type="spellStart"/>
      <w:r w:rsidRPr="00746B39">
        <w:rPr>
          <w:color w:val="000000"/>
        </w:rPr>
        <w:t>ph</w:t>
      </w:r>
      <w:proofErr w:type="spellEnd"/>
      <w:r w:rsidRPr="00746B39">
        <w:rPr>
          <w:color w:val="000000"/>
        </w:rPr>
        <w:t xml:space="preserve"> перехода. Определение </w:t>
      </w:r>
      <w:proofErr w:type="spellStart"/>
      <w:r w:rsidRPr="00746B39">
        <w:rPr>
          <w:color w:val="000000"/>
        </w:rPr>
        <w:t>ph</w:t>
      </w:r>
      <w:proofErr w:type="spellEnd"/>
      <w:r w:rsidRPr="00746B39">
        <w:rPr>
          <w:color w:val="000000"/>
        </w:rPr>
        <w:t xml:space="preserve"> </w:t>
      </w:r>
      <w:proofErr w:type="spellStart"/>
      <w:r w:rsidRPr="00746B39">
        <w:rPr>
          <w:color w:val="000000"/>
        </w:rPr>
        <w:t>Mo</w:t>
      </w:r>
      <w:proofErr w:type="spellEnd"/>
    </w:p>
    <w:p w14:paraId="1621CFE3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Кривые кислотно-основного титрования.</w:t>
      </w:r>
    </w:p>
    <w:p w14:paraId="2A30EE50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Классификация методов кислотно-основного титрования. Условия проведения. Определение </w:t>
      </w:r>
      <w:proofErr w:type="spellStart"/>
      <w:r w:rsidRPr="00746B39">
        <w:rPr>
          <w:color w:val="000000"/>
        </w:rPr>
        <w:t>КТт</w:t>
      </w:r>
      <w:proofErr w:type="spellEnd"/>
      <w:r w:rsidRPr="00746B39">
        <w:rPr>
          <w:color w:val="000000"/>
        </w:rPr>
        <w:t xml:space="preserve">. </w:t>
      </w:r>
    </w:p>
    <w:p w14:paraId="32334B67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proofErr w:type="spellStart"/>
      <w:r w:rsidRPr="00746B39">
        <w:t>Перманганатометрия</w:t>
      </w:r>
      <w:proofErr w:type="spellEnd"/>
      <w:r w:rsidRPr="00746B39">
        <w:t xml:space="preserve">. Окислительные свойства перманганата калия в зависимости от реакции среды. </w:t>
      </w:r>
    </w:p>
    <w:p w14:paraId="74E08E2C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t xml:space="preserve">Вычисление эквивалента перманганата калия в зависимости от среды раствора. Приготовление раствора перманганата калия. </w:t>
      </w:r>
    </w:p>
    <w:p w14:paraId="65BB336E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lastRenderedPageBreak/>
        <w:t xml:space="preserve">Исходные вещества в методе </w:t>
      </w:r>
      <w:proofErr w:type="spellStart"/>
      <w:r w:rsidRPr="00746B39">
        <w:t>перманганатометрии</w:t>
      </w:r>
      <w:proofErr w:type="spellEnd"/>
      <w:r w:rsidRPr="00746B39">
        <w:t xml:space="preserve">. Приготовление раствора щавелевой кислоты. </w:t>
      </w:r>
    </w:p>
    <w:p w14:paraId="59B0F021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t>Определение молярной концентрации эквивалента и титра раствора перманганата калия по раствору щавелевой кислоты. Использование метода для анализа лекарственных веществ.</w:t>
      </w:r>
      <w:r w:rsidRPr="00746B39">
        <w:rPr>
          <w:color w:val="000000"/>
        </w:rPr>
        <w:t xml:space="preserve"> </w:t>
      </w:r>
    </w:p>
    <w:p w14:paraId="73F914C7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proofErr w:type="spellStart"/>
      <w:r w:rsidRPr="00746B39">
        <w:t>Йодометрия</w:t>
      </w:r>
      <w:proofErr w:type="spellEnd"/>
      <w:r w:rsidRPr="00746B39">
        <w:t>.  Химические реакции, лежащие в основе йодометрического метода. Приготовление рабочих растворов йода и тиосульфата натрия, дихромата калия.</w:t>
      </w:r>
    </w:p>
    <w:p w14:paraId="359EFA9F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t xml:space="preserve"> Условия хранения рабочих растворов в методе </w:t>
      </w:r>
      <w:proofErr w:type="spellStart"/>
      <w:r w:rsidRPr="00746B39">
        <w:t>йодометрии</w:t>
      </w:r>
      <w:proofErr w:type="spellEnd"/>
      <w:r w:rsidRPr="00746B39">
        <w:t xml:space="preserve">. </w:t>
      </w:r>
    </w:p>
    <w:p w14:paraId="2F0187FE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t xml:space="preserve">Крахмал как индикатор в </w:t>
      </w:r>
      <w:proofErr w:type="spellStart"/>
      <w:r w:rsidRPr="00746B39">
        <w:t>йодометрии</w:t>
      </w:r>
      <w:proofErr w:type="spellEnd"/>
      <w:r w:rsidRPr="00746B39">
        <w:t xml:space="preserve">, его приготовление. </w:t>
      </w:r>
    </w:p>
    <w:p w14:paraId="68CAFA21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t xml:space="preserve">Использование метода </w:t>
      </w:r>
      <w:proofErr w:type="spellStart"/>
      <w:r w:rsidRPr="00746B39">
        <w:t>йодометрии</w:t>
      </w:r>
      <w:proofErr w:type="spellEnd"/>
      <w:r w:rsidRPr="00746B39">
        <w:t xml:space="preserve"> в анализе лекарственных веществ.</w:t>
      </w:r>
      <w:r w:rsidRPr="00746B39">
        <w:rPr>
          <w:color w:val="000000"/>
        </w:rPr>
        <w:t xml:space="preserve"> </w:t>
      </w:r>
    </w:p>
    <w:p w14:paraId="4DEAC28B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t xml:space="preserve">Метод </w:t>
      </w:r>
      <w:proofErr w:type="spellStart"/>
      <w:r w:rsidRPr="00746B39">
        <w:t>нитритометрии</w:t>
      </w:r>
      <w:proofErr w:type="spellEnd"/>
      <w:r w:rsidRPr="00746B39">
        <w:t xml:space="preserve">. Рабочий раствор. Стандартный раствор. Фиксирование точки эквивалентности с помощью внешнего и внутренних индикаторов. Условия титрования. </w:t>
      </w:r>
    </w:p>
    <w:p w14:paraId="42362051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t xml:space="preserve">Примеры </w:t>
      </w:r>
      <w:proofErr w:type="spellStart"/>
      <w:r w:rsidRPr="00746B39">
        <w:t>нитритометрического</w:t>
      </w:r>
      <w:proofErr w:type="spellEnd"/>
      <w:r w:rsidRPr="00746B39">
        <w:t xml:space="preserve"> определения. Использование метода для анализа лекарственных веществ.</w:t>
      </w:r>
      <w:r w:rsidRPr="00746B39">
        <w:rPr>
          <w:color w:val="000000"/>
        </w:rPr>
        <w:t xml:space="preserve"> </w:t>
      </w:r>
    </w:p>
    <w:p w14:paraId="3182AAC1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Ионные равновесия в растворах. </w:t>
      </w:r>
    </w:p>
    <w:p w14:paraId="7CDD7418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Растворимость. Произведение растворимости. </w:t>
      </w:r>
    </w:p>
    <w:p w14:paraId="56BBAF95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Методы осаждения. Общая характеристика и их классификация. </w:t>
      </w:r>
    </w:p>
    <w:p w14:paraId="794BD27F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Основные уравнения методов Мора, Фаянса, </w:t>
      </w:r>
      <w:proofErr w:type="spellStart"/>
      <w:r w:rsidRPr="00746B39">
        <w:rPr>
          <w:color w:val="000000"/>
        </w:rPr>
        <w:t>Фольгарда</w:t>
      </w:r>
      <w:proofErr w:type="spellEnd"/>
      <w:r w:rsidRPr="00746B39">
        <w:rPr>
          <w:color w:val="000000"/>
        </w:rPr>
        <w:t xml:space="preserve">. </w:t>
      </w:r>
    </w:p>
    <w:p w14:paraId="6CD75D80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Комплексонометрия. Определение. Общая характеристика. </w:t>
      </w:r>
    </w:p>
    <w:p w14:paraId="1D2AF203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Основные </w:t>
      </w:r>
      <w:proofErr w:type="spellStart"/>
      <w:r w:rsidRPr="00746B39">
        <w:rPr>
          <w:color w:val="000000"/>
        </w:rPr>
        <w:t>титранты</w:t>
      </w:r>
      <w:proofErr w:type="spellEnd"/>
      <w:r w:rsidRPr="00746B39">
        <w:rPr>
          <w:color w:val="000000"/>
        </w:rPr>
        <w:t xml:space="preserve"> в методе </w:t>
      </w:r>
      <w:proofErr w:type="spellStart"/>
      <w:proofErr w:type="gramStart"/>
      <w:r w:rsidRPr="00746B39">
        <w:rPr>
          <w:color w:val="000000"/>
        </w:rPr>
        <w:t>комплексонометрии.и</w:t>
      </w:r>
      <w:proofErr w:type="spellEnd"/>
      <w:proofErr w:type="gramEnd"/>
      <w:r w:rsidRPr="00746B39">
        <w:rPr>
          <w:color w:val="000000"/>
        </w:rPr>
        <w:t xml:space="preserve"> первичные стандарты. </w:t>
      </w:r>
    </w:p>
    <w:p w14:paraId="13930FF8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Метод комплексонометрии. Условия </w:t>
      </w:r>
      <w:proofErr w:type="spellStart"/>
      <w:r w:rsidRPr="00746B39">
        <w:rPr>
          <w:color w:val="000000"/>
        </w:rPr>
        <w:t>комплексонометрических</w:t>
      </w:r>
      <w:proofErr w:type="spellEnd"/>
      <w:r w:rsidRPr="00746B39">
        <w:rPr>
          <w:color w:val="000000"/>
        </w:rPr>
        <w:t xml:space="preserve"> титрований. </w:t>
      </w:r>
      <w:proofErr w:type="spellStart"/>
      <w:r w:rsidRPr="00746B39">
        <w:rPr>
          <w:color w:val="000000"/>
        </w:rPr>
        <w:t>Комплексонометрические</w:t>
      </w:r>
      <w:proofErr w:type="spellEnd"/>
      <w:r w:rsidRPr="00746B39">
        <w:rPr>
          <w:color w:val="000000"/>
        </w:rPr>
        <w:t xml:space="preserve"> индикаторы. </w:t>
      </w:r>
    </w:p>
    <w:p w14:paraId="0BD85D63" w14:textId="77777777" w:rsidR="00746B39" w:rsidRPr="00746B39" w:rsidRDefault="00746B39" w:rsidP="00746B39">
      <w:pPr>
        <w:numPr>
          <w:ilvl w:val="0"/>
          <w:numId w:val="18"/>
        </w:numPr>
        <w:shd w:val="clear" w:color="auto" w:fill="FFFFFF"/>
        <w:tabs>
          <w:tab w:val="left" w:pos="426"/>
        </w:tabs>
        <w:spacing w:line="360" w:lineRule="auto"/>
        <w:ind w:left="0" w:firstLine="0"/>
        <w:contextualSpacing/>
        <w:jc w:val="both"/>
        <w:rPr>
          <w:color w:val="000000"/>
        </w:rPr>
      </w:pPr>
      <w:r w:rsidRPr="00746B39">
        <w:rPr>
          <w:color w:val="000000"/>
        </w:rPr>
        <w:t>Физико-химические методы анализа и их классификация.</w:t>
      </w:r>
    </w:p>
    <w:p w14:paraId="06834C9A" w14:textId="77777777" w:rsidR="00746B39" w:rsidRPr="00746B39" w:rsidRDefault="00746B39" w:rsidP="00746B39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61. </w:t>
      </w:r>
      <w:proofErr w:type="spellStart"/>
      <w:r w:rsidRPr="00746B39">
        <w:rPr>
          <w:color w:val="000000"/>
        </w:rPr>
        <w:t>Хроматографический</w:t>
      </w:r>
      <w:proofErr w:type="spellEnd"/>
      <w:r w:rsidRPr="00746B39">
        <w:rPr>
          <w:color w:val="000000"/>
        </w:rPr>
        <w:t xml:space="preserve"> анализ. Сущность. Классификация.</w:t>
      </w:r>
    </w:p>
    <w:p w14:paraId="761E54CF" w14:textId="77777777" w:rsidR="00746B39" w:rsidRPr="00746B39" w:rsidRDefault="00746B39" w:rsidP="00746B39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color w:val="000000"/>
        </w:rPr>
      </w:pPr>
      <w:r w:rsidRPr="00746B39">
        <w:rPr>
          <w:color w:val="000000"/>
        </w:rPr>
        <w:t xml:space="preserve"> 62.  Рефрактометрический метод анализ.</w:t>
      </w:r>
    </w:p>
    <w:p w14:paraId="04A87121" w14:textId="77777777" w:rsidR="00746B39" w:rsidRPr="00094E3A" w:rsidRDefault="00746B39" w:rsidP="00746B39">
      <w:pPr>
        <w:spacing w:line="360" w:lineRule="auto"/>
        <w:rPr>
          <w:sz w:val="28"/>
          <w:szCs w:val="28"/>
        </w:rPr>
      </w:pPr>
    </w:p>
    <w:p w14:paraId="0D3EA113" w14:textId="56037BCE" w:rsidR="007C5AA5" w:rsidRPr="0047444D" w:rsidRDefault="007C5AA5" w:rsidP="00746B39">
      <w:pPr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70DE0"/>
    <w:rsid w:val="005F1879"/>
    <w:rsid w:val="00667ED4"/>
    <w:rsid w:val="006C0DBE"/>
    <w:rsid w:val="006C565B"/>
    <w:rsid w:val="00746B39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farmatc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29</cp:revision>
  <dcterms:created xsi:type="dcterms:W3CDTF">2022-07-18T07:11:00Z</dcterms:created>
  <dcterms:modified xsi:type="dcterms:W3CDTF">2022-08-08T04:48:00Z</dcterms:modified>
</cp:coreProperties>
</file>